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新宋体" w:hAnsi="新宋体" w:eastAsia="新宋体"/>
          <w:b/>
          <w:bCs/>
          <w:sz w:val="36"/>
          <w:szCs w:val="36"/>
        </w:rPr>
      </w:pPr>
      <w:r>
        <w:rPr>
          <w:rFonts w:hint="eastAsia" w:ascii="新宋体" w:hAnsi="新宋体" w:eastAsia="新宋体"/>
          <w:b/>
          <w:bCs/>
          <w:sz w:val="36"/>
          <w:szCs w:val="36"/>
        </w:rPr>
        <w:t>宪法实施与</w:t>
      </w:r>
      <w:r>
        <w:rPr>
          <w:rFonts w:ascii="新宋体" w:hAnsi="新宋体" w:eastAsia="新宋体"/>
          <w:b/>
          <w:bCs/>
          <w:sz w:val="36"/>
          <w:szCs w:val="36"/>
        </w:rPr>
        <w:t>地方立法</w:t>
      </w:r>
      <w:r>
        <w:rPr>
          <w:rFonts w:hint="eastAsia" w:ascii="宋体" w:hAnsi="宋体"/>
          <w:b/>
          <w:sz w:val="36"/>
          <w:szCs w:val="36"/>
        </w:rPr>
        <w:t>学术研讨会</w:t>
      </w:r>
      <w:r>
        <w:rPr>
          <w:rFonts w:hint="eastAsia" w:ascii="新宋体" w:hAnsi="新宋体" w:eastAsia="新宋体"/>
          <w:b/>
          <w:bCs/>
          <w:sz w:val="36"/>
          <w:szCs w:val="36"/>
        </w:rPr>
        <w:t>暨湖北省法学会宪法学研究会、地方立法研究会201</w:t>
      </w:r>
      <w:r>
        <w:rPr>
          <w:rFonts w:hint="eastAsia" w:ascii="新宋体" w:hAnsi="新宋体" w:eastAsia="新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新宋体" w:hAnsi="新宋体" w:eastAsia="新宋体"/>
          <w:b/>
          <w:bCs/>
          <w:sz w:val="36"/>
          <w:szCs w:val="36"/>
        </w:rPr>
        <w:t>年年会通知</w:t>
      </w:r>
    </w:p>
    <w:p>
      <w:pPr>
        <w:spacing w:line="500" w:lineRule="exact"/>
        <w:jc w:val="center"/>
        <w:rPr>
          <w:rFonts w:ascii="楷体_GB2312" w:eastAsia="楷体_GB2312"/>
          <w:b/>
          <w:sz w:val="30"/>
          <w:szCs w:val="30"/>
        </w:rPr>
      </w:pPr>
    </w:p>
    <w:p>
      <w:pPr>
        <w:spacing w:line="500" w:lineRule="exact"/>
        <w:rPr>
          <w:rFonts w:ascii="宋体" w:hAnsi="宋体" w:cs="宋体"/>
          <w:bCs/>
          <w:kern w:val="0"/>
          <w:sz w:val="30"/>
          <w:szCs w:val="30"/>
        </w:rPr>
      </w:pPr>
      <w:r>
        <w:rPr>
          <w:rFonts w:hint="eastAsia" w:ascii="宋体" w:hAnsi="宋体" w:cs="宋体"/>
          <w:bCs/>
          <w:kern w:val="0"/>
          <w:sz w:val="30"/>
          <w:szCs w:val="30"/>
        </w:rPr>
        <w:t>尊敬的</w:t>
      </w:r>
      <w:r>
        <w:rPr>
          <w:rFonts w:ascii="宋体" w:hAnsi="宋体" w:cs="宋体"/>
          <w:bCs/>
          <w:kern w:val="0"/>
          <w:sz w:val="30"/>
          <w:szCs w:val="30"/>
        </w:rPr>
        <w:t>各位理事、常务理事</w:t>
      </w:r>
      <w:r>
        <w:rPr>
          <w:rFonts w:hint="eastAsia" w:ascii="宋体" w:hAnsi="宋体" w:cs="宋体"/>
          <w:bCs/>
          <w:kern w:val="0"/>
          <w:sz w:val="30"/>
          <w:szCs w:val="30"/>
        </w:rPr>
        <w:t>：</w:t>
      </w:r>
    </w:p>
    <w:p>
      <w:pPr>
        <w:spacing w:line="500" w:lineRule="exact"/>
        <w:ind w:firstLine="600" w:firstLineChars="200"/>
        <w:rPr>
          <w:rFonts w:ascii="宋体" w:hAnsi="宋体" w:cs="宋体"/>
          <w:bCs/>
          <w:kern w:val="0"/>
          <w:sz w:val="30"/>
          <w:szCs w:val="30"/>
        </w:rPr>
      </w:pPr>
      <w:r>
        <w:rPr>
          <w:rFonts w:hint="eastAsia" w:ascii="宋体" w:hAnsi="宋体" w:cs="宋体"/>
          <w:bCs/>
          <w:kern w:val="0"/>
          <w:sz w:val="30"/>
          <w:szCs w:val="30"/>
        </w:rPr>
        <w:t>为繁荣宪法学</w:t>
      </w:r>
      <w:r>
        <w:rPr>
          <w:rFonts w:ascii="宋体" w:hAnsi="宋体" w:cs="宋体"/>
          <w:bCs/>
          <w:kern w:val="0"/>
          <w:sz w:val="30"/>
          <w:szCs w:val="30"/>
        </w:rPr>
        <w:t>与地方</w:t>
      </w:r>
      <w:r>
        <w:rPr>
          <w:rFonts w:hint="eastAsia" w:ascii="宋体" w:hAnsi="宋体" w:cs="宋体"/>
          <w:bCs/>
          <w:kern w:val="0"/>
          <w:sz w:val="30"/>
          <w:szCs w:val="30"/>
        </w:rPr>
        <w:t>立法研究，促进宪法学与地方立法学的学科建设和学术交流，经湖北省法学会批准，湖北省法学会宪法学研究会、地方立法研究会将举办“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宪法实施与</w:t>
      </w:r>
      <w:r>
        <w:rPr>
          <w:rFonts w:ascii="宋体" w:hAnsi="宋体" w:cs="宋体"/>
          <w:b/>
          <w:bCs/>
          <w:kern w:val="0"/>
          <w:sz w:val="30"/>
          <w:szCs w:val="30"/>
        </w:rPr>
        <w:t>人民代表大会制度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学术研讨会暨湖北省法学会宪法学研究会、地方立法研究会</w:t>
      </w:r>
      <w:r>
        <w:rPr>
          <w:rFonts w:ascii="宋体" w:hAnsi="宋体" w:cs="宋体"/>
          <w:b/>
          <w:bCs/>
          <w:kern w:val="0"/>
          <w:sz w:val="30"/>
          <w:szCs w:val="30"/>
        </w:rPr>
        <w:t>2017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年年会</w:t>
      </w:r>
      <w:r>
        <w:rPr>
          <w:rFonts w:hint="eastAsia" w:ascii="宋体" w:hAnsi="宋体" w:cs="宋体"/>
          <w:bCs/>
          <w:kern w:val="0"/>
          <w:sz w:val="30"/>
          <w:szCs w:val="30"/>
        </w:rPr>
        <w:t>”。本次</w:t>
      </w:r>
      <w:r>
        <w:rPr>
          <w:rFonts w:ascii="宋体" w:hAnsi="宋体" w:cs="宋体"/>
          <w:bCs/>
          <w:kern w:val="0"/>
          <w:sz w:val="30"/>
          <w:szCs w:val="30"/>
        </w:rPr>
        <w:t>年会，</w:t>
      </w:r>
      <w:r>
        <w:rPr>
          <w:rFonts w:hint="eastAsia" w:ascii="宋体" w:hAnsi="宋体" w:cs="宋体"/>
          <w:bCs/>
          <w:kern w:val="0"/>
          <w:sz w:val="30"/>
          <w:szCs w:val="30"/>
        </w:rPr>
        <w:t>将由</w:t>
      </w:r>
      <w:r>
        <w:rPr>
          <w:rFonts w:ascii="宋体" w:hAnsi="宋体" w:cs="宋体"/>
          <w:bCs/>
          <w:kern w:val="0"/>
          <w:sz w:val="30"/>
          <w:szCs w:val="30"/>
        </w:rPr>
        <w:t>中南民族大学法学院、湖北民族学院法学院、恩施州人大常委会</w:t>
      </w:r>
      <w:r>
        <w:rPr>
          <w:rFonts w:hint="eastAsia" w:ascii="宋体" w:hAnsi="宋体" w:cs="宋体"/>
          <w:bCs/>
          <w:kern w:val="0"/>
          <w:sz w:val="30"/>
          <w:szCs w:val="30"/>
        </w:rPr>
        <w:t>共同</w:t>
      </w:r>
      <w:r>
        <w:rPr>
          <w:rFonts w:ascii="宋体" w:hAnsi="宋体" w:cs="宋体"/>
          <w:bCs/>
          <w:kern w:val="0"/>
          <w:sz w:val="30"/>
          <w:szCs w:val="30"/>
        </w:rPr>
        <w:t>承办。</w:t>
      </w:r>
      <w:r>
        <w:rPr>
          <w:rFonts w:hint="eastAsia" w:ascii="宋体" w:hAnsi="宋体" w:cs="宋体"/>
          <w:bCs/>
          <w:kern w:val="0"/>
          <w:sz w:val="30"/>
          <w:szCs w:val="30"/>
        </w:rPr>
        <w:t>现将具体事宜通知如下：</w:t>
      </w:r>
    </w:p>
    <w:p>
      <w:pPr>
        <w:spacing w:line="500" w:lineRule="exact"/>
        <w:ind w:firstLine="600" w:firstLineChars="20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一、会议时间</w:t>
      </w:r>
    </w:p>
    <w:p>
      <w:pPr>
        <w:spacing w:line="5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2017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8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>12</w:t>
      </w:r>
      <w:r>
        <w:rPr>
          <w:rFonts w:hint="eastAsia" w:ascii="仿宋_GB2312" w:eastAsia="仿宋_GB2312"/>
          <w:sz w:val="30"/>
          <w:szCs w:val="30"/>
        </w:rPr>
        <w:t>、13日</w:t>
      </w:r>
      <w:r>
        <w:rPr>
          <w:rFonts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</w:rPr>
        <w:t>周六</w:t>
      </w:r>
      <w:r>
        <w:rPr>
          <w:rFonts w:ascii="仿宋_GB2312" w:eastAsia="仿宋_GB2312"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</w:rPr>
        <w:t>周日</w:t>
      </w:r>
      <w:r>
        <w:rPr>
          <w:rFonts w:ascii="仿宋_GB2312" w:eastAsia="仿宋_GB2312"/>
          <w:sz w:val="30"/>
          <w:szCs w:val="30"/>
        </w:rPr>
        <w:t>）</w:t>
      </w:r>
      <w:r>
        <w:rPr>
          <w:rFonts w:hint="eastAsia" w:ascii="仿宋_GB2312" w:eastAsia="仿宋_GB2312"/>
          <w:sz w:val="30"/>
          <w:szCs w:val="30"/>
        </w:rPr>
        <w:t>，会期两天。</w:t>
      </w:r>
    </w:p>
    <w:p>
      <w:pPr>
        <w:spacing w:line="500" w:lineRule="exact"/>
        <w:ind w:firstLine="600" w:firstLineChars="2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会议</w:t>
      </w:r>
      <w:r>
        <w:rPr>
          <w:rFonts w:ascii="仿宋_GB2312" w:eastAsia="仿宋_GB2312"/>
          <w:sz w:val="30"/>
          <w:szCs w:val="30"/>
        </w:rPr>
        <w:t>报到：</w:t>
      </w:r>
      <w:r>
        <w:rPr>
          <w:rFonts w:hint="eastAsia" w:ascii="仿宋_GB2312" w:eastAsia="仿宋_GB2312"/>
          <w:sz w:val="30"/>
          <w:szCs w:val="30"/>
        </w:rPr>
        <w:t>201</w:t>
      </w:r>
      <w:r>
        <w:rPr>
          <w:rFonts w:ascii="仿宋_GB2312" w:eastAsia="仿宋_GB2312"/>
          <w:sz w:val="30"/>
          <w:szCs w:val="30"/>
        </w:rPr>
        <w:t>7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8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>11</w:t>
      </w:r>
      <w:r>
        <w:rPr>
          <w:rFonts w:hint="eastAsia" w:ascii="仿宋_GB2312" w:eastAsia="仿宋_GB2312"/>
          <w:sz w:val="30"/>
          <w:szCs w:val="30"/>
        </w:rPr>
        <w:t>日（周五）</w:t>
      </w:r>
    </w:p>
    <w:p>
      <w:pPr>
        <w:spacing w:line="500" w:lineRule="exact"/>
        <w:ind w:firstLine="600" w:firstLineChars="20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二、会议内容</w:t>
      </w:r>
    </w:p>
    <w:p>
      <w:pPr>
        <w:spacing w:line="5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研讨主题：</w:t>
      </w:r>
    </w:p>
    <w:p>
      <w:pPr>
        <w:spacing w:line="500" w:lineRule="exact"/>
        <w:ind w:firstLine="600" w:firstLineChars="200"/>
        <w:rPr>
          <w:rFonts w:hint="eastAsia" w:ascii="宋体" w:hAnsi="宋体" w:cs="宋体"/>
          <w:bCs/>
          <w:kern w:val="0"/>
          <w:sz w:val="30"/>
          <w:szCs w:val="30"/>
        </w:rPr>
      </w:pPr>
      <w:r>
        <w:rPr>
          <w:rFonts w:hint="eastAsia" w:ascii="宋体" w:hAnsi="宋体" w:cs="宋体"/>
          <w:bCs/>
          <w:kern w:val="0"/>
          <w:sz w:val="30"/>
          <w:szCs w:val="30"/>
        </w:rPr>
        <w:t>1.人民代表大会制度规范的</w:t>
      </w:r>
      <w:r>
        <w:rPr>
          <w:rFonts w:ascii="宋体" w:hAnsi="宋体" w:cs="宋体"/>
          <w:bCs/>
          <w:kern w:val="0"/>
          <w:sz w:val="30"/>
          <w:szCs w:val="30"/>
        </w:rPr>
        <w:t>宪法解释</w:t>
      </w:r>
    </w:p>
    <w:p>
      <w:pPr>
        <w:spacing w:line="500" w:lineRule="exact"/>
        <w:ind w:firstLine="600" w:firstLineChars="200"/>
        <w:rPr>
          <w:rFonts w:ascii="宋体" w:hAnsi="宋体" w:cs="宋体"/>
          <w:bCs/>
          <w:kern w:val="0"/>
          <w:sz w:val="30"/>
          <w:szCs w:val="30"/>
        </w:rPr>
      </w:pPr>
      <w:r>
        <w:rPr>
          <w:rFonts w:hint="eastAsia" w:ascii="宋体" w:hAnsi="宋体" w:cs="宋体"/>
          <w:bCs/>
          <w:kern w:val="0"/>
          <w:sz w:val="30"/>
          <w:szCs w:val="30"/>
        </w:rPr>
        <w:t>2.监察体制改革与人民代表大会制度</w:t>
      </w:r>
    </w:p>
    <w:p>
      <w:pPr>
        <w:spacing w:line="500" w:lineRule="exact"/>
        <w:ind w:firstLine="600" w:firstLineChars="200"/>
        <w:rPr>
          <w:rFonts w:ascii="宋体" w:hAnsi="宋体" w:cs="宋体"/>
          <w:bCs/>
          <w:kern w:val="0"/>
          <w:sz w:val="30"/>
          <w:szCs w:val="30"/>
        </w:rPr>
      </w:pPr>
      <w:r>
        <w:rPr>
          <w:rFonts w:hint="eastAsia" w:ascii="宋体" w:hAnsi="宋体" w:cs="宋体"/>
          <w:bCs/>
          <w:kern w:val="0"/>
          <w:sz w:val="30"/>
          <w:szCs w:val="30"/>
        </w:rPr>
        <w:t>3.宪法实施</w:t>
      </w:r>
      <w:r>
        <w:rPr>
          <w:rFonts w:ascii="宋体" w:hAnsi="宋体" w:cs="宋体"/>
          <w:bCs/>
          <w:kern w:val="0"/>
          <w:sz w:val="30"/>
          <w:szCs w:val="30"/>
        </w:rPr>
        <w:t>与地方立法体制</w:t>
      </w:r>
    </w:p>
    <w:p>
      <w:pPr>
        <w:spacing w:line="500" w:lineRule="exact"/>
        <w:ind w:firstLine="600" w:firstLineChars="200"/>
        <w:rPr>
          <w:rFonts w:hint="eastAsia" w:ascii="宋体" w:hAnsi="宋体" w:cs="宋体"/>
          <w:bCs/>
          <w:kern w:val="0"/>
          <w:sz w:val="30"/>
          <w:szCs w:val="30"/>
        </w:rPr>
      </w:pPr>
      <w:r>
        <w:rPr>
          <w:rFonts w:hint="eastAsia" w:ascii="宋体" w:hAnsi="宋体" w:cs="宋体"/>
          <w:bCs/>
          <w:kern w:val="0"/>
          <w:sz w:val="30"/>
          <w:szCs w:val="30"/>
        </w:rPr>
        <w:t>4.党内法规建设</w:t>
      </w:r>
      <w:r>
        <w:rPr>
          <w:rFonts w:ascii="宋体" w:hAnsi="宋体" w:cs="宋体"/>
          <w:bCs/>
          <w:kern w:val="0"/>
          <w:sz w:val="30"/>
          <w:szCs w:val="30"/>
        </w:rPr>
        <w:t>与地方立法创新</w:t>
      </w:r>
    </w:p>
    <w:p>
      <w:pPr>
        <w:spacing w:line="500" w:lineRule="exact"/>
        <w:ind w:firstLine="600" w:firstLineChars="200"/>
        <w:rPr>
          <w:rFonts w:ascii="宋体" w:hAnsi="宋体" w:cs="宋体"/>
          <w:bCs/>
          <w:kern w:val="0"/>
          <w:sz w:val="30"/>
          <w:szCs w:val="30"/>
        </w:rPr>
      </w:pPr>
      <w:r>
        <w:rPr>
          <w:rFonts w:ascii="宋体" w:hAnsi="宋体" w:cs="宋体"/>
          <w:bCs/>
          <w:kern w:val="0"/>
          <w:sz w:val="30"/>
          <w:szCs w:val="30"/>
        </w:rPr>
        <w:t>5.</w:t>
      </w:r>
      <w:r>
        <w:rPr>
          <w:rFonts w:hint="eastAsia" w:ascii="宋体" w:hAnsi="宋体" w:cs="宋体"/>
          <w:bCs/>
          <w:kern w:val="0"/>
          <w:sz w:val="30"/>
          <w:szCs w:val="30"/>
        </w:rPr>
        <w:t>国家安全</w:t>
      </w:r>
      <w:r>
        <w:rPr>
          <w:rFonts w:ascii="宋体" w:hAnsi="宋体" w:cs="宋体"/>
          <w:bCs/>
          <w:kern w:val="0"/>
          <w:sz w:val="30"/>
          <w:szCs w:val="30"/>
        </w:rPr>
        <w:t>法治建设与地方立法实践</w:t>
      </w:r>
    </w:p>
    <w:p>
      <w:pPr>
        <w:spacing w:line="500" w:lineRule="exact"/>
        <w:ind w:firstLine="600" w:firstLineChars="200"/>
        <w:rPr>
          <w:rFonts w:hint="eastAsia" w:ascii="宋体" w:hAnsi="宋体" w:eastAsia="宋体" w:cs="宋体"/>
          <w:bCs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Cs/>
          <w:kern w:val="0"/>
          <w:sz w:val="30"/>
          <w:szCs w:val="30"/>
          <w:lang w:val="en-US" w:eastAsia="zh-CN"/>
        </w:rPr>
        <w:t>6.民族区域自治制度与民族自治地方立法</w:t>
      </w:r>
    </w:p>
    <w:p>
      <w:pPr>
        <w:spacing w:line="500" w:lineRule="exact"/>
        <w:ind w:firstLine="600" w:firstLineChars="20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三、会议地点         </w:t>
      </w:r>
    </w:p>
    <w:p>
      <w:pPr>
        <w:spacing w:line="5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湖北省利川市</w:t>
      </w:r>
      <w:r>
        <w:rPr>
          <w:rFonts w:ascii="仿宋_GB2312" w:eastAsia="仿宋_GB2312"/>
          <w:sz w:val="30"/>
          <w:szCs w:val="30"/>
        </w:rPr>
        <w:t>蓝波湾国际大酒店（</w:t>
      </w:r>
      <w:r>
        <w:rPr>
          <w:rFonts w:hint="eastAsia" w:ascii="仿宋_GB2312" w:eastAsia="仿宋_GB2312"/>
          <w:sz w:val="30"/>
          <w:szCs w:val="30"/>
        </w:rPr>
        <w:t>利川市</w:t>
      </w:r>
      <w:r>
        <w:rPr>
          <w:rFonts w:ascii="仿宋_GB2312" w:eastAsia="仿宋_GB2312"/>
          <w:sz w:val="30"/>
          <w:szCs w:val="30"/>
        </w:rPr>
        <w:t>清源路</w:t>
      </w:r>
      <w:r>
        <w:rPr>
          <w:rFonts w:hint="eastAsia" w:ascii="仿宋_GB2312" w:eastAsia="仿宋_GB2312"/>
          <w:sz w:val="30"/>
          <w:szCs w:val="30"/>
        </w:rPr>
        <w:t>308号</w:t>
      </w:r>
      <w:r>
        <w:rPr>
          <w:rFonts w:ascii="仿宋_GB2312" w:eastAsia="仿宋_GB2312"/>
          <w:sz w:val="30"/>
          <w:szCs w:val="30"/>
        </w:rPr>
        <w:t>）</w:t>
      </w:r>
    </w:p>
    <w:p>
      <w:pPr>
        <w:spacing w:line="500" w:lineRule="exact"/>
        <w:ind w:firstLine="600" w:firstLineChars="20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四、论文提交</w:t>
      </w:r>
    </w:p>
    <w:p>
      <w:pPr>
        <w:spacing w:line="5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参会代表原则上需要提交论文或会议交流材料。请与会代表结合本次学术研讨会的主题撰写论文，论文请遵守编辑规范（详见附件二），并于</w:t>
      </w:r>
      <w:r>
        <w:rPr>
          <w:rFonts w:ascii="仿宋_GB2312" w:eastAsia="仿宋_GB2312"/>
          <w:sz w:val="30"/>
          <w:szCs w:val="30"/>
        </w:rPr>
        <w:t>2017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8</w:t>
      </w:r>
      <w:r>
        <w:rPr>
          <w:rFonts w:hint="eastAsia" w:ascii="仿宋_GB2312" w:eastAsia="仿宋_GB2312"/>
          <w:sz w:val="30"/>
          <w:szCs w:val="30"/>
        </w:rPr>
        <w:t>月1日前以电子邮件的形式（抬头注明</w:t>
      </w:r>
      <w:r>
        <w:rPr>
          <w:rFonts w:ascii="仿宋_GB2312" w:eastAsia="仿宋_GB2312"/>
          <w:sz w:val="30"/>
          <w:szCs w:val="30"/>
        </w:rPr>
        <w:t>2017</w:t>
      </w:r>
      <w:r>
        <w:rPr>
          <w:rFonts w:hint="eastAsia" w:ascii="仿宋_GB2312" w:eastAsia="仿宋_GB2312"/>
          <w:sz w:val="30"/>
          <w:szCs w:val="30"/>
        </w:rPr>
        <w:t>年年会论文）发送至：</w:t>
      </w:r>
      <w:r>
        <w:rPr>
          <w:rFonts w:ascii="仿宋_GB2312" w:eastAsia="仿宋_GB2312"/>
          <w:b/>
          <w:sz w:val="30"/>
          <w:szCs w:val="30"/>
        </w:rPr>
        <w:t>hbxfxyjh@163.com</w:t>
      </w:r>
      <w:r>
        <w:rPr>
          <w:rFonts w:hint="eastAsia" w:ascii="仿宋_GB2312" w:eastAsia="仿宋_GB2312"/>
          <w:sz w:val="30"/>
          <w:szCs w:val="30"/>
        </w:rPr>
        <w:t>（邮件主题：作者姓名+年会论文）。</w:t>
      </w:r>
      <w:bookmarkStart w:id="0" w:name="_GoBack"/>
      <w:bookmarkEnd w:id="0"/>
    </w:p>
    <w:p>
      <w:pPr>
        <w:spacing w:line="5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若超过该截止日期仍需提交论文的，请自行打印100份论文并在会议报到时提交会务组，由会务组协助分发。</w:t>
      </w:r>
    </w:p>
    <w:p>
      <w:pPr>
        <w:spacing w:line="500" w:lineRule="exact"/>
        <w:ind w:firstLine="600" w:firstLineChars="20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五、会议费用</w:t>
      </w:r>
    </w:p>
    <w:p>
      <w:pPr>
        <w:spacing w:line="5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免交膳食费等</w:t>
      </w:r>
      <w:r>
        <w:rPr>
          <w:rFonts w:ascii="仿宋_GB2312" w:eastAsia="仿宋_GB2312"/>
          <w:sz w:val="30"/>
          <w:szCs w:val="30"/>
        </w:rPr>
        <w:t>会务费</w:t>
      </w:r>
      <w:r>
        <w:rPr>
          <w:rFonts w:hint="eastAsia" w:ascii="仿宋_GB2312" w:eastAsia="仿宋_GB2312"/>
          <w:sz w:val="30"/>
          <w:szCs w:val="30"/>
        </w:rPr>
        <w:t>，交通费、</w:t>
      </w:r>
      <w:r>
        <w:rPr>
          <w:rFonts w:ascii="仿宋_GB2312" w:eastAsia="仿宋_GB2312"/>
          <w:sz w:val="30"/>
          <w:szCs w:val="30"/>
        </w:rPr>
        <w:t>住宿费</w:t>
      </w:r>
      <w:r>
        <w:rPr>
          <w:rFonts w:hint="eastAsia" w:ascii="仿宋_GB2312" w:eastAsia="仿宋_GB2312"/>
          <w:sz w:val="30"/>
          <w:szCs w:val="30"/>
        </w:rPr>
        <w:t>自理。</w:t>
      </w:r>
    </w:p>
    <w:p>
      <w:pPr>
        <w:spacing w:line="500" w:lineRule="exact"/>
        <w:ind w:firstLine="600" w:firstLineChars="20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六、联系人</w:t>
      </w:r>
    </w:p>
    <w:p>
      <w:pPr>
        <w:spacing w:line="5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请于</w:t>
      </w:r>
      <w:r>
        <w:rPr>
          <w:rFonts w:ascii="仿宋_GB2312" w:eastAsia="仿宋_GB2312"/>
          <w:sz w:val="30"/>
          <w:szCs w:val="30"/>
        </w:rPr>
        <w:t>2017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8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</w:rPr>
        <w:t>日前通知会务组确定是否参加年会。</w:t>
      </w:r>
    </w:p>
    <w:p>
      <w:pPr>
        <w:spacing w:line="5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中南民族大学</w:t>
      </w:r>
      <w:r>
        <w:rPr>
          <w:rFonts w:ascii="仿宋_GB2312" w:eastAsia="仿宋_GB2312"/>
          <w:sz w:val="30"/>
          <w:szCs w:val="30"/>
        </w:rPr>
        <w:t>联系人：</w:t>
      </w:r>
    </w:p>
    <w:p>
      <w:pPr>
        <w:spacing w:line="5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王  潇：18307181993  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李辰星：13476251878</w:t>
      </w:r>
    </w:p>
    <w:p>
      <w:pPr>
        <w:spacing w:line="5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潘红祥：13554278488</w:t>
      </w:r>
    </w:p>
    <w:p>
      <w:pPr>
        <w:spacing w:line="5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研究会</w:t>
      </w:r>
      <w:r>
        <w:rPr>
          <w:rFonts w:ascii="仿宋_GB2312" w:eastAsia="仿宋_GB2312"/>
          <w:sz w:val="30"/>
          <w:szCs w:val="30"/>
        </w:rPr>
        <w:t>联系人：</w:t>
      </w:r>
    </w:p>
    <w:p>
      <w:pPr>
        <w:spacing w:line="5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彭  </w:t>
      </w:r>
      <w:r>
        <w:rPr>
          <w:rFonts w:hint="eastAsia" w:ascii="仿宋_GB2312" w:eastAsia="仿宋_GB2312"/>
          <w:sz w:val="30"/>
          <w:szCs w:val="30"/>
          <w:lang w:eastAsia="zh-CN"/>
        </w:rPr>
        <w:t>珮</w:t>
      </w:r>
      <w:r>
        <w:rPr>
          <w:rFonts w:ascii="仿宋_GB2312" w:eastAsia="仿宋_GB2312"/>
          <w:sz w:val="30"/>
          <w:szCs w:val="30"/>
        </w:rPr>
        <w:t xml:space="preserve">：15827648735     </w:t>
      </w:r>
      <w:r>
        <w:rPr>
          <w:rFonts w:hint="eastAsia" w:ascii="仿宋_GB2312" w:eastAsia="仿宋_GB2312"/>
          <w:sz w:val="30"/>
          <w:szCs w:val="30"/>
        </w:rPr>
        <w:t>伍华军</w:t>
      </w:r>
      <w:r>
        <w:rPr>
          <w:rFonts w:ascii="仿宋_GB2312" w:eastAsia="仿宋_GB2312"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</w:rPr>
        <w:t>13907190719</w:t>
      </w:r>
    </w:p>
    <w:p>
      <w:pPr>
        <w:spacing w:line="500" w:lineRule="exact"/>
      </w:pPr>
    </w:p>
    <w:p>
      <w:pPr>
        <w:spacing w:line="500" w:lineRule="exact"/>
        <w:ind w:firstLine="3150" w:firstLineChars="10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湖北省法学会宪法学研究会</w:t>
      </w:r>
    </w:p>
    <w:p>
      <w:pPr>
        <w:spacing w:line="500" w:lineRule="exact"/>
        <w:ind w:firstLine="3150" w:firstLineChars="10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湖北省法学会地方立法研究会</w:t>
      </w:r>
    </w:p>
    <w:p>
      <w:pPr>
        <w:spacing w:line="500" w:lineRule="exact"/>
        <w:ind w:firstLine="4800" w:firstLineChars="1600"/>
      </w:pPr>
      <w:r>
        <w:rPr>
          <w:rFonts w:ascii="仿宋_GB2312" w:eastAsia="仿宋_GB2312"/>
          <w:sz w:val="30"/>
          <w:szCs w:val="30"/>
        </w:rPr>
        <w:t>2017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6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>12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spacing w:line="500" w:lineRule="exact"/>
        <w:rPr>
          <w:b/>
        </w:rPr>
      </w:pPr>
      <w:r>
        <w:rPr>
          <w:rFonts w:hint="eastAsia"/>
          <w:b/>
        </w:rPr>
        <w:t>附件一</w:t>
      </w:r>
      <w:r>
        <w:rPr>
          <w:b/>
        </w:rPr>
        <w:t>：</w:t>
      </w:r>
    </w:p>
    <w:p>
      <w:pPr>
        <w:pStyle w:val="2"/>
        <w:jc w:val="center"/>
      </w:pPr>
      <w:r>
        <w:rPr>
          <w:rFonts w:hint="eastAsia"/>
        </w:rPr>
        <w:t>会议</w:t>
      </w:r>
      <w:r>
        <w:t>回执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500" w:lineRule="exact"/>
            </w:pPr>
            <w:r>
              <w:rPr>
                <w:rFonts w:hint="eastAsia"/>
              </w:rPr>
              <w:t>代表</w:t>
            </w:r>
            <w:r>
              <w:t>姓名</w:t>
            </w:r>
          </w:p>
        </w:tc>
        <w:tc>
          <w:tcPr>
            <w:tcW w:w="1382" w:type="dxa"/>
          </w:tcPr>
          <w:p>
            <w:pPr>
              <w:spacing w:line="500" w:lineRule="exact"/>
            </w:pPr>
          </w:p>
        </w:tc>
        <w:tc>
          <w:tcPr>
            <w:tcW w:w="1383" w:type="dxa"/>
          </w:tcPr>
          <w:p>
            <w:pPr>
              <w:spacing w:line="500" w:lineRule="exact"/>
            </w:pPr>
            <w:r>
              <w:rPr>
                <w:rFonts w:hint="eastAsia"/>
              </w:rPr>
              <w:t>性别</w:t>
            </w:r>
          </w:p>
        </w:tc>
        <w:tc>
          <w:tcPr>
            <w:tcW w:w="1383" w:type="dxa"/>
          </w:tcPr>
          <w:p>
            <w:pPr>
              <w:spacing w:line="500" w:lineRule="exact"/>
            </w:pPr>
          </w:p>
        </w:tc>
        <w:tc>
          <w:tcPr>
            <w:tcW w:w="1383" w:type="dxa"/>
          </w:tcPr>
          <w:p>
            <w:pPr>
              <w:spacing w:line="500" w:lineRule="exact"/>
            </w:pPr>
            <w:r>
              <w:rPr>
                <w:rFonts w:hint="eastAsia"/>
              </w:rPr>
              <w:t>职称</w:t>
            </w:r>
            <w:r>
              <w:t>或职务</w:t>
            </w:r>
          </w:p>
        </w:tc>
        <w:tc>
          <w:tcPr>
            <w:tcW w:w="1383" w:type="dxa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500" w:lineRule="exact"/>
            </w:pPr>
            <w:r>
              <w:rPr>
                <w:rFonts w:hint="eastAsia"/>
              </w:rPr>
              <w:t>论文</w:t>
            </w:r>
            <w:r>
              <w:t>题目</w:t>
            </w:r>
          </w:p>
        </w:tc>
        <w:tc>
          <w:tcPr>
            <w:tcW w:w="6914" w:type="dxa"/>
            <w:gridSpan w:val="5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500" w:lineRule="exact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6914" w:type="dxa"/>
            <w:gridSpan w:val="5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500" w:lineRule="exact"/>
            </w:pPr>
            <w:r>
              <w:rPr>
                <w:rFonts w:hint="eastAsia"/>
              </w:rPr>
              <w:t>联系</w:t>
            </w:r>
            <w:r>
              <w:t>电话</w:t>
            </w:r>
          </w:p>
        </w:tc>
        <w:tc>
          <w:tcPr>
            <w:tcW w:w="6914" w:type="dxa"/>
            <w:gridSpan w:val="5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500" w:lineRule="exact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6914" w:type="dxa"/>
            <w:gridSpan w:val="5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500" w:lineRule="exact"/>
            </w:pPr>
            <w:r>
              <w:rPr>
                <w:rFonts w:hint="eastAsia"/>
              </w:rPr>
              <w:t>房间</w:t>
            </w:r>
            <w:r>
              <w:t>类型</w:t>
            </w:r>
          </w:p>
        </w:tc>
        <w:tc>
          <w:tcPr>
            <w:tcW w:w="6914" w:type="dxa"/>
            <w:gridSpan w:val="5"/>
          </w:tcPr>
          <w:p>
            <w:pPr>
              <w:spacing w:line="500" w:lineRule="exact"/>
            </w:pPr>
            <w:r>
              <w:rPr>
                <w:rFonts w:hint="eastAsia"/>
              </w:rPr>
              <w:t>大床房</w:t>
            </w:r>
            <w:r>
              <w:t>（</w:t>
            </w:r>
            <w:r>
              <w:rPr>
                <w:rFonts w:hint="eastAsia"/>
              </w:rPr>
              <w:t xml:space="preserve">     </w:t>
            </w:r>
            <w:r>
              <w:t>）</w:t>
            </w:r>
            <w:r>
              <w:rPr>
                <w:rFonts w:hint="eastAsia"/>
              </w:rPr>
              <w:t xml:space="preserve">    </w:t>
            </w:r>
            <w:r>
              <w:t>双人房（</w:t>
            </w:r>
            <w:r>
              <w:rPr>
                <w:rFonts w:hint="eastAsia"/>
              </w:rPr>
              <w:t xml:space="preserve">    </w:t>
            </w:r>
            <w: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500" w:lineRule="exact"/>
            </w:pPr>
            <w:r>
              <w:rPr>
                <w:rFonts w:hint="eastAsia"/>
              </w:rPr>
              <w:t>备注</w:t>
            </w:r>
          </w:p>
        </w:tc>
        <w:tc>
          <w:tcPr>
            <w:tcW w:w="6914" w:type="dxa"/>
            <w:gridSpan w:val="5"/>
          </w:tcPr>
          <w:p>
            <w:pPr>
              <w:spacing w:line="500" w:lineRule="exact"/>
            </w:pPr>
          </w:p>
        </w:tc>
      </w:tr>
    </w:tbl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  <w:rPr>
          <w:b/>
        </w:rPr>
      </w:pPr>
      <w:r>
        <w:rPr>
          <w:rFonts w:hint="eastAsia"/>
          <w:b/>
        </w:rPr>
        <w:t>附件二</w:t>
      </w:r>
    </w:p>
    <w:p>
      <w:pPr>
        <w:pStyle w:val="2"/>
        <w:jc w:val="center"/>
      </w:pPr>
      <w:r>
        <w:rPr>
          <w:rFonts w:hint="eastAsia"/>
        </w:rPr>
        <w:t>论文格式要求</w:t>
      </w:r>
    </w:p>
    <w:p>
      <w:pPr>
        <w:spacing w:line="500" w:lineRule="exact"/>
        <w:rPr>
          <w:b/>
        </w:rPr>
      </w:pPr>
      <w:r>
        <w:rPr>
          <w:rFonts w:hint="eastAsia"/>
          <w:b/>
        </w:rPr>
        <w:t>一、除正文外，要有300字以内的中文摘要和3至5个关键词。</w:t>
      </w:r>
    </w:p>
    <w:p>
      <w:pPr>
        <w:spacing w:line="500" w:lineRule="exact"/>
        <w:rPr>
          <w:b/>
        </w:rPr>
      </w:pPr>
      <w:r>
        <w:rPr>
          <w:rFonts w:hint="eastAsia"/>
          <w:b/>
        </w:rPr>
        <w:t>二、文中注释一律采用脚注，当页注码，样式为：①②③等。</w:t>
      </w:r>
    </w:p>
    <w:p>
      <w:pPr>
        <w:spacing w:line="500" w:lineRule="exact"/>
        <w:rPr>
          <w:b/>
        </w:rPr>
      </w:pPr>
      <w:r>
        <w:rPr>
          <w:rFonts w:hint="eastAsia"/>
          <w:b/>
        </w:rPr>
        <w:t>三、非直接引用原文时，注释前加“参见”，引用非原始资料时，请注明“转引自”。</w:t>
      </w:r>
    </w:p>
    <w:p>
      <w:pPr>
        <w:spacing w:line="500" w:lineRule="exact"/>
        <w:rPr>
          <w:b/>
        </w:rPr>
      </w:pPr>
      <w:r>
        <w:rPr>
          <w:rFonts w:hint="eastAsia"/>
          <w:b/>
        </w:rPr>
        <w:t>四、请规范数字用法，凡用阿拉伯数字并无不妥的就不用汉字表示数字；非直接引用法条的序号请用阿拉伯数字（包括正文）。</w:t>
      </w:r>
    </w:p>
    <w:p>
      <w:pPr>
        <w:spacing w:line="500" w:lineRule="exact"/>
        <w:rPr>
          <w:b/>
        </w:rPr>
      </w:pPr>
      <w:r>
        <w:rPr>
          <w:rFonts w:hint="eastAsia"/>
          <w:b/>
        </w:rPr>
        <w:t xml:space="preserve">五、具体注释范例： </w:t>
      </w:r>
    </w:p>
    <w:p>
      <w:pPr>
        <w:spacing w:line="500" w:lineRule="exact"/>
      </w:pPr>
      <w:r>
        <w:rPr>
          <w:rFonts w:hint="eastAsia"/>
        </w:rPr>
        <w:t>1、著作、教材类：①《马克思恩格斯选集》第4卷，人民出版社1972年版，第24页。</w:t>
      </w:r>
    </w:p>
    <w:p>
      <w:pPr>
        <w:spacing w:line="500" w:lineRule="exact"/>
      </w:pPr>
      <w:r>
        <w:rPr>
          <w:rFonts w:hint="eastAsia"/>
        </w:rPr>
        <w:t xml:space="preserve">                 ②龚祥瑞：《比较宪法与行政法》，法律出版社1985年版，第255页。</w:t>
      </w:r>
    </w:p>
    <w:p>
      <w:pPr>
        <w:spacing w:line="500" w:lineRule="exact"/>
      </w:pPr>
      <w:r>
        <w:rPr>
          <w:rFonts w:hint="eastAsia"/>
        </w:rPr>
        <w:t xml:space="preserve">                 ③佟柔主编：《中国民法》，法律出版社1990年版，第67页。</w:t>
      </w:r>
    </w:p>
    <w:p>
      <w:pPr>
        <w:spacing w:line="500" w:lineRule="exact"/>
      </w:pPr>
      <w:r>
        <w:rPr>
          <w:rFonts w:hint="eastAsia"/>
        </w:rPr>
        <w:t xml:space="preserve">                 ④冯大同：《国际贸易法》，北京大学出版社2002年版，第4—6页。</w:t>
      </w:r>
    </w:p>
    <w:p>
      <w:pPr>
        <w:spacing w:line="500" w:lineRule="exact"/>
      </w:pPr>
      <w:r>
        <w:rPr>
          <w:rFonts w:hint="eastAsia"/>
        </w:rPr>
        <w:t>2、论文类：① 苏永钦：《私法自治中的国家强制》，载《中外法学》2001年第1期，第93页。</w:t>
      </w:r>
    </w:p>
    <w:p>
      <w:pPr>
        <w:spacing w:line="500" w:lineRule="exact"/>
      </w:pPr>
      <w:r>
        <w:rPr>
          <w:rFonts w:hint="eastAsia"/>
        </w:rPr>
        <w:t>3、文集类：① 龚祥瑞：《比较宪法学的研究方法》，载《宪法比较研究论文集》（一），南京大学出版社1993年版，第55页。</w:t>
      </w:r>
    </w:p>
    <w:p>
      <w:pPr>
        <w:spacing w:line="500" w:lineRule="exact"/>
      </w:pPr>
      <w:r>
        <w:rPr>
          <w:rFonts w:hint="eastAsia"/>
        </w:rPr>
        <w:t>4、译作类：① [古希腊]亚里士多德：《政治学》，吴寿彭译，商务印书馆1983年版，第54页。</w:t>
      </w:r>
    </w:p>
    <w:p>
      <w:pPr>
        <w:spacing w:line="500" w:lineRule="exact"/>
      </w:pPr>
      <w:r>
        <w:rPr>
          <w:rFonts w:hint="eastAsia"/>
        </w:rPr>
        <w:t>5、报纸类：① 张志铭：《现代化与中国律师制度的发展》，载《光明日报》2003年9月23日。</w:t>
      </w:r>
    </w:p>
    <w:p>
      <w:pPr>
        <w:spacing w:line="500" w:lineRule="exact"/>
      </w:pPr>
      <w:r>
        <w:rPr>
          <w:rFonts w:hint="eastAsia"/>
        </w:rPr>
        <w:t>6、古籍类：① [清]沈家本：《沈寄簃先生遗书》甲编，第43卷。</w:t>
      </w:r>
    </w:p>
    <w:p>
      <w:pPr>
        <w:spacing w:line="500" w:lineRule="exact"/>
      </w:pPr>
      <w:r>
        <w:rPr>
          <w:rFonts w:hint="eastAsia"/>
        </w:rPr>
        <w:t>7、辞书类：①《新英汉法律词典》，法律出版社1998年版，第24页。</w:t>
      </w:r>
    </w:p>
    <w:p>
      <w:pPr>
        <w:spacing w:line="500" w:lineRule="exact"/>
      </w:pPr>
      <w:r>
        <w:rPr>
          <w:rFonts w:hint="eastAsia"/>
        </w:rPr>
        <w:t>8、网络资料类：① 郑成思：《“入世”、知识产权保护与民商法的现代化》，载中国法学网http://www.iolaw.org.cn/showNews.asp?id=243，2007年4月29日访问。</w:t>
      </w:r>
    </w:p>
    <w:p>
      <w:pPr>
        <w:spacing w:line="500" w:lineRule="exact"/>
      </w:pPr>
      <w:r>
        <w:rPr>
          <w:rFonts w:hint="eastAsia"/>
        </w:rPr>
        <w:t>9、英文类：① L. Fuller, The Morality of Law, revised edition, New Haven: Yale University Press, 1969, p.143.</w:t>
      </w:r>
    </w:p>
    <w:p>
      <w:pPr>
        <w:spacing w:line="500" w:lineRule="exact"/>
      </w:pPr>
      <w:r>
        <w:rPr>
          <w:rFonts w:hint="eastAsia"/>
        </w:rPr>
        <w:t xml:space="preserve">          ② See Roscoe Pound, The Spirit of the Common Law, New Brunswick: Transaction Publishers, 1999, pp.179-180.</w:t>
      </w:r>
    </w:p>
    <w:p>
      <w:pPr>
        <w:spacing w:line="500" w:lineRule="exact"/>
      </w:pPr>
      <w:r>
        <w:rPr>
          <w:rFonts w:hint="eastAsia"/>
        </w:rPr>
        <w:t xml:space="preserve">          ③ I. Seidl-Hohenveldern, International Economic Law, 2nd ed., Dordrecht: Martinus Nijhoff Publishers, 1992, p.125.</w:t>
      </w:r>
    </w:p>
    <w:p>
      <w:pPr>
        <w:spacing w:line="500" w:lineRule="exact"/>
      </w:pPr>
      <w:r>
        <w:rPr>
          <w:rFonts w:hint="eastAsia"/>
        </w:rPr>
        <w:t xml:space="preserve">          ④ Joseph Raz, “Legal Principles and The Limits of Law”, 81 Yale Law Journal (1972), p.839.</w:t>
      </w:r>
    </w:p>
    <w:p>
      <w:pPr>
        <w:spacing w:line="500" w:lineRule="exact"/>
      </w:pPr>
      <w:r>
        <w:rPr>
          <w:rFonts w:hint="eastAsia"/>
        </w:rPr>
        <w:t xml:space="preserve">          ⑤ H. L. A. Hart, “Jhering’s Heaven of Concepts and Modern Analytical Jurisprudence”, in Essays in Jurisprudence and Philosophy, London: Oxford University Press, 1983, pp.269-270.</w:t>
      </w:r>
    </w:p>
    <w:p>
      <w:pPr>
        <w:spacing w:line="500" w:lineRule="exact"/>
      </w:pPr>
      <w:r>
        <w:rPr>
          <w:rFonts w:hint="eastAsia"/>
        </w:rPr>
        <w:t>10、英文以外的外文文种：依照该文种习惯。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heinhardt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5+CAJ FNT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Yu Gothic UI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zuoyeFont_math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AdobeHeitiStd-Regular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7+CAJSymbol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modern"/>
    <w:pitch w:val="default"/>
    <w:sig w:usb0="FFFFFFFF" w:usb1="E9FFFFFF" w:usb2="0000003F" w:usb3="00000000" w:csb0="603F01FF" w:csb1="FFFF0000"/>
  </w:font>
  <w:font w:name="Songti SC Regular">
    <w:altName w:val="Segoe Print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Songti SC Bold">
    <w:altName w:val="Segoe Print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94"/>
    <w:rsid w:val="0000655B"/>
    <w:rsid w:val="00021A8F"/>
    <w:rsid w:val="00027419"/>
    <w:rsid w:val="00062BAD"/>
    <w:rsid w:val="000D2F77"/>
    <w:rsid w:val="00134018"/>
    <w:rsid w:val="00160365"/>
    <w:rsid w:val="00193AB2"/>
    <w:rsid w:val="001A3F1A"/>
    <w:rsid w:val="002127DF"/>
    <w:rsid w:val="002E382D"/>
    <w:rsid w:val="003128D4"/>
    <w:rsid w:val="00333CC1"/>
    <w:rsid w:val="00371B93"/>
    <w:rsid w:val="003A2A67"/>
    <w:rsid w:val="005062CE"/>
    <w:rsid w:val="005072D6"/>
    <w:rsid w:val="00571B30"/>
    <w:rsid w:val="005A7A53"/>
    <w:rsid w:val="006D5BB4"/>
    <w:rsid w:val="007C40FF"/>
    <w:rsid w:val="007D0569"/>
    <w:rsid w:val="008D4A20"/>
    <w:rsid w:val="00912D95"/>
    <w:rsid w:val="009354DD"/>
    <w:rsid w:val="009735AC"/>
    <w:rsid w:val="00A61446"/>
    <w:rsid w:val="00B42CA7"/>
    <w:rsid w:val="00BD3A67"/>
    <w:rsid w:val="00C177C2"/>
    <w:rsid w:val="00C63E94"/>
    <w:rsid w:val="00CC1AFD"/>
    <w:rsid w:val="00D9727E"/>
    <w:rsid w:val="00EE2195"/>
    <w:rsid w:val="00F80772"/>
    <w:rsid w:val="00F85F7B"/>
    <w:rsid w:val="00F860ED"/>
    <w:rsid w:val="00FA102A"/>
    <w:rsid w:val="4ABF22E8"/>
    <w:rsid w:val="52FA766A"/>
    <w:rsid w:val="565129A9"/>
    <w:rsid w:val="6A41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标题 2 Char"/>
    <w:basedOn w:val="5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武汉大学法学院</Company>
  <Pages>4</Pages>
  <Words>345</Words>
  <Characters>1970</Characters>
  <Lines>16</Lines>
  <Paragraphs>4</Paragraphs>
  <ScaleCrop>false</ScaleCrop>
  <LinksUpToDate>false</LinksUpToDate>
  <CharactersWithSpaces>2311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2016-10-18T00:17:00Z</dcterms:created>
  <dc:creator>伍华军</dc:creator>
  <cp:lastModifiedBy>Administrator</cp:lastModifiedBy>
  <dcterms:modified xsi:type="dcterms:W3CDTF">2017-06-13T03:23:41Z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